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21E22B1B" w:rsidR="002B7B1F" w:rsidRDefault="0018688E">
      <w:r>
        <w:t xml:space="preserve">Paul Durkin </w:t>
      </w:r>
      <w:r w:rsidR="002B7B1F">
        <w:t>(</w:t>
      </w:r>
      <w:r>
        <w:t>PD</w:t>
      </w:r>
      <w:r w:rsidR="002B7B1F">
        <w:t>) Chair</w:t>
      </w:r>
    </w:p>
    <w:p w14:paraId="1929B41D" w14:textId="77777777" w:rsidR="002B7B1F" w:rsidRDefault="002B7B1F">
      <w:r>
        <w:t>Tony Pearce (TP)</w:t>
      </w:r>
    </w:p>
    <w:p w14:paraId="56226DE9" w14:textId="41AE1F93" w:rsidR="008907D8" w:rsidRDefault="0069788C">
      <w:r>
        <w:t>Simon Cadman (SC)</w:t>
      </w:r>
    </w:p>
    <w:p w14:paraId="5B67BA06" w14:textId="1CBAADF2" w:rsidR="0069788C" w:rsidRDefault="0069788C">
      <w:r>
        <w:t>Nick Downing (ND</w:t>
      </w:r>
      <w:r w:rsidR="00603AEF">
        <w:t>o</w:t>
      </w:r>
      <w:r>
        <w:t>)</w:t>
      </w:r>
    </w:p>
    <w:p w14:paraId="714131E7" w14:textId="74291562" w:rsidR="00603AEF" w:rsidRDefault="00603AEF">
      <w:r>
        <w:t>Nigel Davis (NDa)</w:t>
      </w:r>
    </w:p>
    <w:p w14:paraId="67265526" w14:textId="3555AF68" w:rsidR="00A26047" w:rsidRDefault="00A26047">
      <w:r>
        <w:t>Laurence Hartwell (LH)</w:t>
      </w:r>
    </w:p>
    <w:p w14:paraId="1264A773" w14:textId="3A788FFD" w:rsidR="0018688E" w:rsidRDefault="0018688E"/>
    <w:p w14:paraId="3E38B301" w14:textId="3901E5F4" w:rsidR="0018688E" w:rsidRDefault="0018688E">
      <w:r>
        <w:t>Invited newly elected members of the Advisory Board (to take effect from 1 January 2024</w:t>
      </w:r>
    </w:p>
    <w:p w14:paraId="18DF9E41" w14:textId="6500F2A2" w:rsidR="0018688E" w:rsidRDefault="0018688E">
      <w:r>
        <w:t>Janette Radcliffe (JR); Jerry Drew (JD); Julian Harvey (JH); John Brooks (JB)</w:t>
      </w:r>
    </w:p>
    <w:p w14:paraId="79D36BC5" w14:textId="77777777" w:rsidR="00E8506A" w:rsidRDefault="00E8506A"/>
    <w:p w14:paraId="49B9DBE8" w14:textId="2FFC36EA" w:rsidR="0088385C" w:rsidRDefault="0088385C">
      <w:r>
        <w:t>Invited Commissioners</w:t>
      </w:r>
      <w:r w:rsidR="001044F0">
        <w:t xml:space="preserve"> in </w:t>
      </w:r>
      <w:r w:rsidR="00E00CA1">
        <w:t xml:space="preserve">an </w:t>
      </w:r>
      <w:r w:rsidR="001044F0">
        <w:t>advisory capacity</w:t>
      </w:r>
      <w:r w:rsidR="00B24DFE">
        <w:t>:</w:t>
      </w:r>
    </w:p>
    <w:p w14:paraId="49364FC5" w14:textId="2C97C266" w:rsidR="00A26047" w:rsidRDefault="0018688E">
      <w:r>
        <w:t xml:space="preserve">Rob Wing (RW); </w:t>
      </w:r>
      <w:r w:rsidR="00A26047">
        <w:t>Nick Howell (NH)</w:t>
      </w:r>
      <w:r>
        <w:t>; Cllr. Peter Channon (PC)</w:t>
      </w:r>
    </w:p>
    <w:p w14:paraId="5509813F" w14:textId="68B01E95" w:rsidR="0018688E" w:rsidRDefault="0018688E"/>
    <w:p w14:paraId="47922C05" w14:textId="0DD9AB75" w:rsidR="0018688E" w:rsidRDefault="0018688E">
      <w:r>
        <w:t>PD welcomed the newly elected members of the AB and each introduced themselves.</w:t>
      </w:r>
    </w:p>
    <w:p w14:paraId="582381B9" w14:textId="093FF4D1" w:rsidR="000A61F6" w:rsidRDefault="000A61F6">
      <w:r>
        <w:t>As Newlyn Harbour Lights switch-on was that evening, PD advised that the meeting had to end by 4.00pm at the latest to prepare the room.</w:t>
      </w:r>
    </w:p>
    <w:p w14:paraId="759FB084" w14:textId="0A43B9CF" w:rsidR="000A61F6" w:rsidRDefault="000A61F6"/>
    <w:p w14:paraId="633BE56E" w14:textId="7DEA9974" w:rsidR="000A61F6" w:rsidRDefault="000A61F6">
      <w:r>
        <w:t>As it was the last meeting before Christmas, port and mince pies were provided.</w:t>
      </w:r>
    </w:p>
    <w:p w14:paraId="10303280" w14:textId="77777777" w:rsidR="00A26047" w:rsidRDefault="00A26047"/>
    <w:p w14:paraId="2E8640DF" w14:textId="0D04D977" w:rsidR="00F95A0B" w:rsidRDefault="00F95A0B">
      <w:r w:rsidRPr="00174392">
        <w:rPr>
          <w:b/>
          <w:bCs/>
        </w:rPr>
        <w:t>1.</w:t>
      </w:r>
      <w:r w:rsidRPr="00F95A0B">
        <w:rPr>
          <w:b/>
          <w:bCs/>
        </w:rPr>
        <w:t xml:space="preserve"> Apologies </w:t>
      </w:r>
      <w:r w:rsidRPr="00F95A0B">
        <w:t xml:space="preserve">received from: </w:t>
      </w:r>
      <w:r w:rsidR="009D0AE5">
        <w:t xml:space="preserve"> </w:t>
      </w:r>
      <w:r w:rsidR="000A61F6">
        <w:t xml:space="preserve">John Lambourn; </w:t>
      </w:r>
      <w:r w:rsidR="009475BA">
        <w:t>Sue Bosworth;</w:t>
      </w:r>
      <w:r w:rsidR="0069788C">
        <w:t xml:space="preserve"> </w:t>
      </w:r>
      <w:r w:rsidR="000E54AD">
        <w:t xml:space="preserve">Richard Adams; </w:t>
      </w:r>
      <w:r w:rsidR="0018688E">
        <w:t>David Stephens; Tom McClure</w:t>
      </w:r>
      <w:r w:rsidR="00BD10C1">
        <w:t xml:space="preserve"> </w:t>
      </w:r>
    </w:p>
    <w:p w14:paraId="3CC25C1E" w14:textId="77777777" w:rsidR="00F95A0B" w:rsidRDefault="00F95A0B"/>
    <w:p w14:paraId="61C641DD" w14:textId="77777777" w:rsidR="000A61F6" w:rsidRDefault="00F95A0B">
      <w:pPr>
        <w:rPr>
          <w:b/>
          <w:bCs/>
        </w:rPr>
      </w:pPr>
      <w:r w:rsidRPr="00174392">
        <w:rPr>
          <w:b/>
          <w:bCs/>
        </w:rPr>
        <w:t>2.</w:t>
      </w:r>
      <w:r w:rsidRPr="00F95A0B">
        <w:t xml:space="preserve"> </w:t>
      </w:r>
      <w:r w:rsidRPr="00F95A0B">
        <w:rPr>
          <w:b/>
          <w:bCs/>
        </w:rPr>
        <w:t xml:space="preserve">Declarations of Interest: </w:t>
      </w:r>
    </w:p>
    <w:p w14:paraId="5BFAC216" w14:textId="0531C7AF" w:rsidR="00F95A0B" w:rsidRDefault="000A61F6">
      <w:r>
        <w:t>None.</w:t>
      </w:r>
      <w:r w:rsidR="00F95A0B" w:rsidRPr="00F95A0B">
        <w:t xml:space="preserve"> </w:t>
      </w:r>
    </w:p>
    <w:p w14:paraId="6F959E2A" w14:textId="77777777" w:rsidR="00F95A0B" w:rsidRDefault="00F95A0B"/>
    <w:p w14:paraId="737EF6D6" w14:textId="77777777" w:rsidR="002B7B1F" w:rsidRDefault="00F95A0B">
      <w:pPr>
        <w:rPr>
          <w:b/>
          <w:bCs/>
        </w:rPr>
      </w:pPr>
      <w:r w:rsidRPr="00174392">
        <w:rPr>
          <w:b/>
          <w:bCs/>
        </w:rPr>
        <w:t xml:space="preserve">3. </w:t>
      </w:r>
      <w:r w:rsidRPr="00F95A0B">
        <w:rPr>
          <w:b/>
          <w:bCs/>
        </w:rPr>
        <w:t>Minutes of last meeting</w:t>
      </w:r>
    </w:p>
    <w:p w14:paraId="40927F93" w14:textId="5264A483" w:rsidR="00F95A0B" w:rsidRPr="00407D3F" w:rsidRDefault="00407D3F">
      <w:r w:rsidRPr="00407D3F">
        <w:t xml:space="preserve">The minutes of the meeting on </w:t>
      </w:r>
      <w:r w:rsidR="0018688E">
        <w:t>17</w:t>
      </w:r>
      <w:r w:rsidR="007B6C66" w:rsidRPr="007B6C66">
        <w:rPr>
          <w:vertAlign w:val="superscript"/>
        </w:rPr>
        <w:t>th</w:t>
      </w:r>
      <w:r w:rsidR="007B6C66">
        <w:t xml:space="preserve"> </w:t>
      </w:r>
      <w:r w:rsidR="0018688E">
        <w:t>November</w:t>
      </w:r>
      <w:r w:rsidR="007B6C66">
        <w:t xml:space="preserve"> 2023</w:t>
      </w:r>
      <w:r w:rsidR="00651615">
        <w:t>,</w:t>
      </w:r>
      <w:r w:rsidR="005E7FC2">
        <w:t xml:space="preserve"> </w:t>
      </w:r>
      <w:r w:rsidR="00E00CA1">
        <w:t xml:space="preserve">were </w:t>
      </w:r>
      <w:r w:rsidRPr="00407D3F">
        <w:t>approved and signed by the Chair.</w:t>
      </w:r>
      <w:r w:rsidR="0018688E">
        <w:t xml:space="preserve">  PD thanked J</w:t>
      </w:r>
      <w:r w:rsidR="000A61F6">
        <w:t>ohn Lambourn</w:t>
      </w:r>
      <w:r w:rsidR="0018688E">
        <w:t xml:space="preserve"> for chairing and providing the minutes for that meeting.</w:t>
      </w:r>
      <w:r w:rsidR="00F95A0B" w:rsidRPr="00407D3F">
        <w:br/>
      </w:r>
    </w:p>
    <w:p w14:paraId="62672E01" w14:textId="4078B6AB" w:rsidR="00F12837" w:rsidRDefault="00F95A0B">
      <w:r w:rsidRPr="00174392">
        <w:rPr>
          <w:b/>
          <w:bCs/>
        </w:rPr>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r w:rsidR="006B6BFF">
        <w:t xml:space="preserve">. </w:t>
      </w:r>
    </w:p>
    <w:p w14:paraId="72049363" w14:textId="77777777" w:rsidR="00A7758C" w:rsidRDefault="00A7758C"/>
    <w:p w14:paraId="5EE93EAB" w14:textId="3E4AD65D" w:rsidR="00232C29" w:rsidRPr="00A7758C" w:rsidRDefault="00A7758C" w:rsidP="00DC262B">
      <w:pPr>
        <w:rPr>
          <w:i/>
          <w:iCs/>
        </w:rPr>
      </w:pPr>
      <w:r w:rsidRPr="00A7758C">
        <w:rPr>
          <w:i/>
          <w:iCs/>
        </w:rPr>
        <w:t>Market</w:t>
      </w:r>
    </w:p>
    <w:p w14:paraId="580E87B3" w14:textId="44ADE1D9" w:rsidR="00A7758C" w:rsidRDefault="00A7758C" w:rsidP="00DC262B">
      <w:r>
        <w:t>The commissioners in attendance explained the current position of granting a license and that it was hoped to be concluded by the end of January.</w:t>
      </w:r>
    </w:p>
    <w:p w14:paraId="2E459090" w14:textId="77777777" w:rsidR="00363315" w:rsidRDefault="00363315">
      <w:pPr>
        <w:rPr>
          <w:b/>
          <w:bCs/>
        </w:rPr>
      </w:pPr>
    </w:p>
    <w:p w14:paraId="34D2C96A" w14:textId="5B0D2B91" w:rsidR="00ED3352" w:rsidRDefault="008907D8">
      <w:pPr>
        <w:rPr>
          <w:b/>
          <w:bCs/>
        </w:rPr>
      </w:pPr>
      <w:r w:rsidRPr="008907D8">
        <w:rPr>
          <w:b/>
          <w:bCs/>
        </w:rPr>
        <w:t xml:space="preserve">5. </w:t>
      </w:r>
      <w:r w:rsidR="00083A65">
        <w:rPr>
          <w:b/>
          <w:bCs/>
        </w:rPr>
        <w:t xml:space="preserve">Update on </w:t>
      </w:r>
      <w:r w:rsidRPr="008907D8">
        <w:rPr>
          <w:b/>
          <w:bCs/>
        </w:rPr>
        <w:t>Commissioners Meeting</w:t>
      </w:r>
      <w:r w:rsidR="00083A65">
        <w:rPr>
          <w:b/>
          <w:bCs/>
        </w:rPr>
        <w:t>s</w:t>
      </w:r>
    </w:p>
    <w:p w14:paraId="550FAE76" w14:textId="77777777" w:rsidR="00736FC0" w:rsidRPr="004146C5" w:rsidRDefault="00736FC0"/>
    <w:p w14:paraId="7F5772C6" w14:textId="77777777" w:rsidR="00F44988" w:rsidRPr="00F44988" w:rsidRDefault="00F44988" w:rsidP="000A61F6">
      <w:pPr>
        <w:autoSpaceDE w:val="0"/>
        <w:autoSpaceDN w:val="0"/>
        <w:adjustRightInd w:val="0"/>
        <w:rPr>
          <w:rFonts w:eastAsiaTheme="minorHAnsi" w:cs="Calibri Light"/>
          <w:i/>
          <w:iCs/>
          <w:color w:val="000000"/>
          <w:szCs w:val="22"/>
          <w:lang w:eastAsia="en-US"/>
        </w:rPr>
      </w:pPr>
      <w:r w:rsidRPr="00F44988">
        <w:rPr>
          <w:rFonts w:eastAsiaTheme="minorHAnsi" w:cs="Calibri Light"/>
          <w:i/>
          <w:iCs/>
          <w:color w:val="000000"/>
          <w:szCs w:val="22"/>
          <w:lang w:eastAsia="en-US"/>
        </w:rPr>
        <w:t>Risk Report</w:t>
      </w:r>
    </w:p>
    <w:p w14:paraId="5C2BED21" w14:textId="476E3EDC" w:rsidR="00A7758C" w:rsidRDefault="000A61F6" w:rsidP="000A61F6">
      <w:pPr>
        <w:autoSpaceDE w:val="0"/>
        <w:autoSpaceDN w:val="0"/>
        <w:adjustRightInd w:val="0"/>
        <w:rPr>
          <w:rFonts w:eastAsiaTheme="minorHAnsi" w:cs="Calibri Light"/>
          <w:color w:val="000000"/>
          <w:szCs w:val="22"/>
          <w:lang w:eastAsia="en-US"/>
        </w:rPr>
      </w:pPr>
      <w:r w:rsidRPr="000A61F6">
        <w:rPr>
          <w:rFonts w:eastAsiaTheme="minorHAnsi" w:cs="Calibri Light"/>
          <w:color w:val="000000"/>
          <w:szCs w:val="22"/>
          <w:lang w:eastAsia="en-US"/>
        </w:rPr>
        <w:t>Details of the Risk Report and External Audit were shared. A significant conversation took place over various lighting issues, waste disposal and compliance with Port Marine Safety.</w:t>
      </w:r>
    </w:p>
    <w:p w14:paraId="103F2A84" w14:textId="77777777" w:rsidR="00A7758C" w:rsidRDefault="00A7758C" w:rsidP="000A61F6">
      <w:pPr>
        <w:autoSpaceDE w:val="0"/>
        <w:autoSpaceDN w:val="0"/>
        <w:adjustRightInd w:val="0"/>
        <w:rPr>
          <w:rFonts w:eastAsiaTheme="minorHAnsi" w:cs="Calibri Light"/>
          <w:color w:val="000000"/>
          <w:szCs w:val="22"/>
          <w:lang w:eastAsia="en-US"/>
        </w:rPr>
      </w:pPr>
    </w:p>
    <w:p w14:paraId="6A1AC508" w14:textId="38070619" w:rsidR="000A61F6" w:rsidRPr="000A61F6" w:rsidRDefault="00A7758C" w:rsidP="000A61F6">
      <w:pPr>
        <w:autoSpaceDE w:val="0"/>
        <w:autoSpaceDN w:val="0"/>
        <w:adjustRightInd w:val="0"/>
        <w:rPr>
          <w:rFonts w:eastAsiaTheme="minorHAnsi" w:cs="Calibri Light"/>
          <w:color w:val="000000"/>
          <w:szCs w:val="22"/>
          <w:lang w:eastAsia="en-US"/>
        </w:rPr>
      </w:pPr>
      <w:r>
        <w:rPr>
          <w:rFonts w:eastAsiaTheme="minorHAnsi" w:cs="Calibri Light"/>
          <w:color w:val="000000"/>
          <w:szCs w:val="22"/>
          <w:lang w:eastAsia="en-US"/>
        </w:rPr>
        <w:t xml:space="preserve">TP raised concerns over safety unless all the piers were closed to the public. All recognised that this would be difficult to achieve given community expectations and historic interest in the South Pier.  RW explained that these matters were being considered – see below under </w:t>
      </w:r>
      <w:r w:rsidRPr="00A7758C">
        <w:rPr>
          <w:rFonts w:eastAsiaTheme="minorHAnsi" w:cs="Calibri Light"/>
          <w:i/>
          <w:iCs/>
          <w:color w:val="000000"/>
          <w:szCs w:val="22"/>
          <w:lang w:eastAsia="en-US"/>
        </w:rPr>
        <w:t>Safety</w:t>
      </w:r>
      <w:r>
        <w:rPr>
          <w:rFonts w:eastAsiaTheme="minorHAnsi" w:cs="Calibri Light"/>
          <w:color w:val="000000"/>
          <w:szCs w:val="22"/>
          <w:lang w:eastAsia="en-US"/>
        </w:rPr>
        <w:t xml:space="preserve">.  It was suggested that this should be referred to the </w:t>
      </w:r>
      <w:r w:rsidR="00C706A5">
        <w:rPr>
          <w:rFonts w:eastAsiaTheme="minorHAnsi" w:cs="Calibri Light"/>
          <w:color w:val="000000"/>
          <w:szCs w:val="22"/>
          <w:lang w:eastAsia="en-US"/>
        </w:rPr>
        <w:t>Strategic Committee.</w:t>
      </w:r>
    </w:p>
    <w:p w14:paraId="29EB1257" w14:textId="77777777" w:rsidR="00A7758C" w:rsidRDefault="00A7758C" w:rsidP="000A61F6">
      <w:pPr>
        <w:autoSpaceDE w:val="0"/>
        <w:autoSpaceDN w:val="0"/>
        <w:adjustRightInd w:val="0"/>
        <w:rPr>
          <w:rFonts w:eastAsiaTheme="minorHAnsi" w:cs="Calibri Light"/>
          <w:i/>
          <w:iCs/>
          <w:color w:val="000000"/>
          <w:szCs w:val="22"/>
          <w:lang w:eastAsia="en-US"/>
        </w:rPr>
      </w:pPr>
    </w:p>
    <w:p w14:paraId="6EBB0C73" w14:textId="62FD491F" w:rsidR="00F44988" w:rsidRPr="00F44988" w:rsidRDefault="00F44988" w:rsidP="000A61F6">
      <w:pPr>
        <w:autoSpaceDE w:val="0"/>
        <w:autoSpaceDN w:val="0"/>
        <w:adjustRightInd w:val="0"/>
        <w:rPr>
          <w:rFonts w:eastAsiaTheme="minorHAnsi" w:cs="Calibri Light"/>
          <w:i/>
          <w:iCs/>
          <w:color w:val="000000"/>
          <w:szCs w:val="22"/>
          <w:lang w:eastAsia="en-US"/>
        </w:rPr>
      </w:pPr>
      <w:r w:rsidRPr="00F44988">
        <w:rPr>
          <w:rFonts w:eastAsiaTheme="minorHAnsi" w:cs="Calibri Light"/>
          <w:i/>
          <w:iCs/>
          <w:color w:val="000000"/>
          <w:szCs w:val="22"/>
          <w:lang w:eastAsia="en-US"/>
        </w:rPr>
        <w:t>Bollards</w:t>
      </w:r>
    </w:p>
    <w:p w14:paraId="2005BB1F" w14:textId="54CA44B7" w:rsidR="000A61F6" w:rsidRPr="000A61F6" w:rsidRDefault="000A61F6" w:rsidP="000A61F6">
      <w:pPr>
        <w:autoSpaceDE w:val="0"/>
        <w:autoSpaceDN w:val="0"/>
        <w:adjustRightInd w:val="0"/>
        <w:rPr>
          <w:rFonts w:eastAsiaTheme="minorHAnsi" w:cs="Calibri Light"/>
          <w:color w:val="000000"/>
          <w:szCs w:val="22"/>
          <w:lang w:eastAsia="en-US"/>
        </w:rPr>
      </w:pPr>
      <w:r w:rsidRPr="000A61F6">
        <w:rPr>
          <w:rFonts w:eastAsiaTheme="minorHAnsi" w:cs="Calibri Light"/>
          <w:color w:val="000000"/>
          <w:szCs w:val="22"/>
          <w:lang w:eastAsia="en-US"/>
        </w:rPr>
        <w:t xml:space="preserve">The commissioners supported the purchase of new bollards and authorised an expenditure of £10,000. </w:t>
      </w:r>
    </w:p>
    <w:p w14:paraId="6D2FBACB" w14:textId="77777777" w:rsidR="00F44988" w:rsidRDefault="00F44988" w:rsidP="000A61F6">
      <w:pPr>
        <w:autoSpaceDE w:val="0"/>
        <w:autoSpaceDN w:val="0"/>
        <w:adjustRightInd w:val="0"/>
        <w:rPr>
          <w:rFonts w:eastAsiaTheme="minorHAnsi" w:cs="Calibri Light"/>
          <w:color w:val="000000"/>
          <w:szCs w:val="22"/>
          <w:lang w:eastAsia="en-US"/>
        </w:rPr>
      </w:pPr>
    </w:p>
    <w:p w14:paraId="146842A6" w14:textId="77777777" w:rsidR="00F44988" w:rsidRPr="00F44988" w:rsidRDefault="00F44988" w:rsidP="000A61F6">
      <w:pPr>
        <w:autoSpaceDE w:val="0"/>
        <w:autoSpaceDN w:val="0"/>
        <w:adjustRightInd w:val="0"/>
        <w:rPr>
          <w:rFonts w:eastAsiaTheme="minorHAnsi" w:cs="Calibri Light"/>
          <w:i/>
          <w:iCs/>
          <w:color w:val="000000"/>
          <w:szCs w:val="22"/>
          <w:lang w:eastAsia="en-US"/>
        </w:rPr>
      </w:pPr>
      <w:r w:rsidRPr="00F44988">
        <w:rPr>
          <w:rFonts w:eastAsiaTheme="minorHAnsi" w:cs="Calibri Light"/>
          <w:i/>
          <w:iCs/>
          <w:color w:val="000000"/>
          <w:szCs w:val="22"/>
          <w:lang w:eastAsia="en-US"/>
        </w:rPr>
        <w:t>Oil Spill Exercise</w:t>
      </w:r>
    </w:p>
    <w:p w14:paraId="16E8475E" w14:textId="26AAC72A" w:rsidR="000A61F6" w:rsidRPr="000A61F6" w:rsidRDefault="000A61F6" w:rsidP="000A61F6">
      <w:pPr>
        <w:autoSpaceDE w:val="0"/>
        <w:autoSpaceDN w:val="0"/>
        <w:adjustRightInd w:val="0"/>
        <w:rPr>
          <w:rFonts w:eastAsiaTheme="minorHAnsi" w:cs="Calibri Light"/>
          <w:color w:val="000000"/>
          <w:szCs w:val="22"/>
          <w:lang w:eastAsia="en-US"/>
        </w:rPr>
      </w:pPr>
      <w:r w:rsidRPr="000A61F6">
        <w:rPr>
          <w:rFonts w:eastAsiaTheme="minorHAnsi" w:cs="Calibri Light"/>
          <w:color w:val="000000"/>
          <w:szCs w:val="22"/>
          <w:lang w:eastAsia="en-US"/>
        </w:rPr>
        <w:t>The tier 2 Oil spill incident management exercise was a success</w:t>
      </w:r>
      <w:r w:rsidR="00F44988">
        <w:rPr>
          <w:rFonts w:eastAsiaTheme="minorHAnsi" w:cs="Calibri Light"/>
          <w:color w:val="000000"/>
          <w:szCs w:val="22"/>
          <w:lang w:eastAsia="en-US"/>
        </w:rPr>
        <w:t xml:space="preserve">. </w:t>
      </w:r>
    </w:p>
    <w:p w14:paraId="47C8E9A3" w14:textId="77777777" w:rsidR="00F44988" w:rsidRDefault="00F44988" w:rsidP="000A61F6">
      <w:pPr>
        <w:autoSpaceDE w:val="0"/>
        <w:autoSpaceDN w:val="0"/>
        <w:adjustRightInd w:val="0"/>
        <w:rPr>
          <w:rFonts w:eastAsiaTheme="minorHAnsi" w:cs="Calibri Light"/>
          <w:i/>
          <w:iCs/>
          <w:color w:val="000000"/>
          <w:szCs w:val="22"/>
          <w:lang w:eastAsia="en-US"/>
        </w:rPr>
      </w:pPr>
    </w:p>
    <w:p w14:paraId="31012C40" w14:textId="79D05139" w:rsidR="00F44988" w:rsidRPr="00F44988" w:rsidRDefault="00F44988" w:rsidP="000A61F6">
      <w:pPr>
        <w:autoSpaceDE w:val="0"/>
        <w:autoSpaceDN w:val="0"/>
        <w:adjustRightInd w:val="0"/>
        <w:rPr>
          <w:rFonts w:eastAsiaTheme="minorHAnsi" w:cs="Calibri Light"/>
          <w:i/>
          <w:iCs/>
          <w:color w:val="000000"/>
          <w:szCs w:val="22"/>
          <w:lang w:eastAsia="en-US"/>
        </w:rPr>
      </w:pPr>
      <w:r w:rsidRPr="00F44988">
        <w:rPr>
          <w:rFonts w:eastAsiaTheme="minorHAnsi" w:cs="Calibri Light"/>
          <w:i/>
          <w:iCs/>
          <w:color w:val="000000"/>
          <w:szCs w:val="22"/>
          <w:lang w:eastAsia="en-US"/>
        </w:rPr>
        <w:t>Incidents</w:t>
      </w:r>
    </w:p>
    <w:p w14:paraId="68068FFA" w14:textId="18B348EB" w:rsidR="000A61F6" w:rsidRPr="000A61F6" w:rsidRDefault="000A61F6" w:rsidP="000A61F6">
      <w:pPr>
        <w:autoSpaceDE w:val="0"/>
        <w:autoSpaceDN w:val="0"/>
        <w:adjustRightInd w:val="0"/>
        <w:rPr>
          <w:rFonts w:eastAsiaTheme="minorHAnsi" w:cs="Calibri Light"/>
          <w:color w:val="000000"/>
          <w:szCs w:val="22"/>
          <w:lang w:eastAsia="en-US"/>
        </w:rPr>
      </w:pPr>
      <w:r w:rsidRPr="000A61F6">
        <w:rPr>
          <w:rFonts w:eastAsiaTheme="minorHAnsi" w:cs="Calibri Light"/>
          <w:color w:val="000000"/>
          <w:szCs w:val="22"/>
          <w:lang w:eastAsia="en-US"/>
        </w:rPr>
        <w:t xml:space="preserve">One reportable incident involving a grounding, no damage or pollution. </w:t>
      </w:r>
    </w:p>
    <w:p w14:paraId="6BC6231D" w14:textId="77777777" w:rsidR="00F44988" w:rsidRDefault="00F44988" w:rsidP="000A61F6">
      <w:pPr>
        <w:autoSpaceDE w:val="0"/>
        <w:autoSpaceDN w:val="0"/>
        <w:adjustRightInd w:val="0"/>
        <w:rPr>
          <w:rFonts w:eastAsiaTheme="minorHAnsi" w:cs="Calibri Light"/>
          <w:color w:val="000000"/>
          <w:szCs w:val="22"/>
          <w:lang w:eastAsia="en-US"/>
        </w:rPr>
      </w:pPr>
    </w:p>
    <w:p w14:paraId="18B22099" w14:textId="0A07E418" w:rsidR="00F44988" w:rsidRPr="00F44988" w:rsidRDefault="00F44988" w:rsidP="000A61F6">
      <w:pPr>
        <w:autoSpaceDE w:val="0"/>
        <w:autoSpaceDN w:val="0"/>
        <w:adjustRightInd w:val="0"/>
        <w:rPr>
          <w:rFonts w:eastAsiaTheme="minorHAnsi" w:cs="Calibri Light"/>
          <w:i/>
          <w:iCs/>
          <w:color w:val="000000"/>
          <w:szCs w:val="22"/>
          <w:lang w:eastAsia="en-US"/>
        </w:rPr>
      </w:pPr>
      <w:r w:rsidRPr="00F44988">
        <w:rPr>
          <w:rFonts w:eastAsiaTheme="minorHAnsi" w:cs="Calibri Light"/>
          <w:i/>
          <w:iCs/>
          <w:color w:val="000000"/>
          <w:szCs w:val="22"/>
          <w:lang w:eastAsia="en-US"/>
        </w:rPr>
        <w:t>Safety</w:t>
      </w:r>
    </w:p>
    <w:p w14:paraId="5ECE57D0" w14:textId="2B3E0ACB" w:rsidR="000A61F6" w:rsidRPr="000A61F6" w:rsidRDefault="000A61F6" w:rsidP="000A61F6">
      <w:pPr>
        <w:autoSpaceDE w:val="0"/>
        <w:autoSpaceDN w:val="0"/>
        <w:adjustRightInd w:val="0"/>
        <w:rPr>
          <w:rFonts w:eastAsiaTheme="minorHAnsi" w:cs="Calibri Light"/>
          <w:color w:val="000000"/>
          <w:szCs w:val="22"/>
          <w:lang w:eastAsia="en-US"/>
        </w:rPr>
      </w:pPr>
      <w:r w:rsidRPr="000A61F6">
        <w:rPr>
          <w:rFonts w:eastAsiaTheme="minorHAnsi" w:cs="Calibri Light"/>
          <w:color w:val="000000"/>
          <w:szCs w:val="22"/>
          <w:lang w:eastAsia="en-US"/>
        </w:rPr>
        <w:t xml:space="preserve">A new Standard Operating Procedure involving trawl beams has been drafted due to multiple incidents. </w:t>
      </w:r>
    </w:p>
    <w:p w14:paraId="1C0C045C" w14:textId="77777777" w:rsidR="00F44988" w:rsidRDefault="00F44988" w:rsidP="000A61F6">
      <w:pPr>
        <w:rPr>
          <w:rFonts w:eastAsiaTheme="minorHAnsi" w:cs="Calibri Light"/>
          <w:color w:val="000000"/>
          <w:szCs w:val="22"/>
          <w:lang w:eastAsia="en-US"/>
        </w:rPr>
      </w:pPr>
    </w:p>
    <w:p w14:paraId="07E8D778" w14:textId="77777777" w:rsidR="00F44988" w:rsidRPr="00F44988" w:rsidRDefault="00F44988" w:rsidP="000A61F6">
      <w:pPr>
        <w:rPr>
          <w:rFonts w:eastAsiaTheme="minorHAnsi" w:cs="Calibri Light"/>
          <w:i/>
          <w:iCs/>
          <w:color w:val="000000"/>
          <w:szCs w:val="22"/>
          <w:lang w:eastAsia="en-US"/>
        </w:rPr>
      </w:pPr>
      <w:r w:rsidRPr="00F44988">
        <w:rPr>
          <w:rFonts w:eastAsiaTheme="minorHAnsi" w:cs="Calibri Light"/>
          <w:i/>
          <w:iCs/>
          <w:color w:val="000000"/>
          <w:szCs w:val="22"/>
          <w:lang w:eastAsia="en-US"/>
        </w:rPr>
        <w:t>Ice Plant</w:t>
      </w:r>
    </w:p>
    <w:p w14:paraId="7C0E0692" w14:textId="061BBB74" w:rsidR="00435CC2" w:rsidRDefault="000A61F6" w:rsidP="00F44988">
      <w:r w:rsidRPr="00F44988">
        <w:rPr>
          <w:rFonts w:eastAsiaTheme="minorHAnsi" w:cs="Calibri Light"/>
          <w:color w:val="000000"/>
          <w:szCs w:val="22"/>
          <w:lang w:eastAsia="en-US"/>
        </w:rPr>
        <w:t>It was unanimously agreed that a formal lease will be issued to the Cornish Ice Company to support the purchase of an additional Ice plant. Equipment will need to be moved to accommodate the new plant; conversations will take place with stakeholders who use the bins to find a suitable location.</w:t>
      </w:r>
      <w:r w:rsidRPr="000A61F6">
        <w:rPr>
          <w:rFonts w:ascii="Calibri Light" w:eastAsiaTheme="minorHAnsi" w:hAnsi="Calibri Light" w:cs="Calibri Light"/>
          <w:color w:val="000000"/>
          <w:sz w:val="22"/>
          <w:szCs w:val="22"/>
          <w:lang w:eastAsia="en-US"/>
        </w:rPr>
        <w:t xml:space="preserve"> </w:t>
      </w:r>
    </w:p>
    <w:p w14:paraId="70F30B5C" w14:textId="3707BE6D" w:rsidR="00F44988" w:rsidRDefault="00F44988" w:rsidP="00F44988"/>
    <w:p w14:paraId="22D5468E" w14:textId="5B1B03FB" w:rsidR="00F44988" w:rsidRPr="00F44988" w:rsidRDefault="00F44988" w:rsidP="00F44988">
      <w:pPr>
        <w:autoSpaceDE w:val="0"/>
        <w:autoSpaceDN w:val="0"/>
        <w:adjustRightInd w:val="0"/>
        <w:rPr>
          <w:rFonts w:eastAsiaTheme="minorHAnsi" w:cs="Calibri Light"/>
          <w:i/>
          <w:iCs/>
          <w:color w:val="000000"/>
          <w:lang w:eastAsia="en-US"/>
        </w:rPr>
      </w:pPr>
      <w:r w:rsidRPr="00F44988">
        <w:rPr>
          <w:rFonts w:eastAsiaTheme="minorHAnsi" w:cs="Calibri Light"/>
          <w:i/>
          <w:iCs/>
          <w:color w:val="000000"/>
          <w:lang w:eastAsia="en-US"/>
        </w:rPr>
        <w:t>Parking</w:t>
      </w:r>
    </w:p>
    <w:p w14:paraId="6B0077AC" w14:textId="34BABCD7" w:rsidR="00F44988" w:rsidRPr="00F44988" w:rsidRDefault="00F44988" w:rsidP="00F44988">
      <w:pPr>
        <w:autoSpaceDE w:val="0"/>
        <w:autoSpaceDN w:val="0"/>
        <w:adjustRightInd w:val="0"/>
        <w:rPr>
          <w:rFonts w:eastAsiaTheme="minorHAnsi" w:cs="Calibri Light"/>
          <w:color w:val="000000"/>
          <w:szCs w:val="22"/>
          <w:lang w:eastAsia="en-US"/>
        </w:rPr>
      </w:pPr>
      <w:r w:rsidRPr="00F44988">
        <w:rPr>
          <w:rFonts w:eastAsiaTheme="minorHAnsi" w:cs="Calibri Light"/>
          <w:color w:val="000000"/>
          <w:szCs w:val="22"/>
          <w:lang w:eastAsia="en-US"/>
        </w:rPr>
        <w:t xml:space="preserve">It was reiterated that the commissioners previously agreed to give priority to fisherman. It was concluded that an in-depth assessment of the carpark will take place before any changes are implemented. </w:t>
      </w:r>
    </w:p>
    <w:p w14:paraId="68519380" w14:textId="77777777" w:rsidR="00F44988" w:rsidRDefault="00F44988" w:rsidP="00F44988">
      <w:pPr>
        <w:autoSpaceDE w:val="0"/>
        <w:autoSpaceDN w:val="0"/>
        <w:adjustRightInd w:val="0"/>
        <w:rPr>
          <w:rFonts w:eastAsiaTheme="minorHAnsi" w:cs="Calibri Light"/>
          <w:color w:val="000000"/>
          <w:szCs w:val="22"/>
          <w:lang w:eastAsia="en-US"/>
        </w:rPr>
      </w:pPr>
    </w:p>
    <w:p w14:paraId="0AB8BB4F" w14:textId="1C94969B" w:rsidR="00F44988" w:rsidRPr="00F44988" w:rsidRDefault="00F44988" w:rsidP="00F44988">
      <w:pPr>
        <w:autoSpaceDE w:val="0"/>
        <w:autoSpaceDN w:val="0"/>
        <w:adjustRightInd w:val="0"/>
        <w:rPr>
          <w:rFonts w:eastAsiaTheme="minorHAnsi" w:cs="Calibri Light"/>
          <w:i/>
          <w:iCs/>
          <w:color w:val="000000"/>
          <w:szCs w:val="22"/>
          <w:lang w:eastAsia="en-US"/>
        </w:rPr>
      </w:pPr>
      <w:r w:rsidRPr="00F44988">
        <w:rPr>
          <w:rFonts w:eastAsiaTheme="minorHAnsi" w:cs="Calibri Light"/>
          <w:i/>
          <w:iCs/>
          <w:color w:val="000000"/>
          <w:szCs w:val="22"/>
          <w:lang w:eastAsia="en-US"/>
        </w:rPr>
        <w:t>Fisherman’s Rest</w:t>
      </w:r>
    </w:p>
    <w:p w14:paraId="0BFBE345" w14:textId="0B626A84" w:rsidR="00F44988" w:rsidRPr="00F44988" w:rsidRDefault="00F44988" w:rsidP="00F44988">
      <w:pPr>
        <w:autoSpaceDE w:val="0"/>
        <w:autoSpaceDN w:val="0"/>
        <w:adjustRightInd w:val="0"/>
        <w:rPr>
          <w:rFonts w:eastAsiaTheme="minorHAnsi" w:cs="Calibri Light"/>
          <w:color w:val="000000"/>
          <w:szCs w:val="22"/>
          <w:lang w:eastAsia="en-US"/>
        </w:rPr>
      </w:pPr>
      <w:r w:rsidRPr="00F44988">
        <w:rPr>
          <w:rFonts w:eastAsiaTheme="minorHAnsi" w:cs="Calibri Light"/>
          <w:color w:val="000000"/>
          <w:szCs w:val="22"/>
          <w:lang w:eastAsia="en-US"/>
        </w:rPr>
        <w:t xml:space="preserve">It was agreed that a lease will be issued to the current occupant. </w:t>
      </w:r>
    </w:p>
    <w:p w14:paraId="3C962E41" w14:textId="77777777" w:rsidR="007C32A6" w:rsidRDefault="007C32A6" w:rsidP="00044C98"/>
    <w:p w14:paraId="1A8F754D" w14:textId="77777777" w:rsidR="001C653B" w:rsidRDefault="007C32A6" w:rsidP="007C32A6">
      <w:pPr>
        <w:rPr>
          <w:b/>
          <w:bCs/>
        </w:rPr>
      </w:pPr>
      <w:r>
        <w:rPr>
          <w:b/>
          <w:bCs/>
        </w:rPr>
        <w:t>6</w:t>
      </w:r>
      <w:r w:rsidRPr="000A745A">
        <w:rPr>
          <w:b/>
          <w:bCs/>
        </w:rPr>
        <w:t xml:space="preserve">. </w:t>
      </w:r>
      <w:r>
        <w:rPr>
          <w:b/>
          <w:bCs/>
        </w:rPr>
        <w:t>Harbour Strategic Planning</w:t>
      </w:r>
    </w:p>
    <w:p w14:paraId="14EB4DC6" w14:textId="3D40CA05" w:rsidR="007C32A6" w:rsidRPr="00A7004A" w:rsidRDefault="001C653B" w:rsidP="007C32A6">
      <w:r w:rsidRPr="00A7004A">
        <w:t xml:space="preserve">It was agreed </w:t>
      </w:r>
      <w:r w:rsidR="00E8506A">
        <w:t xml:space="preserve">that ALL </w:t>
      </w:r>
      <w:r w:rsidR="00E5624E">
        <w:t xml:space="preserve">members </w:t>
      </w:r>
      <w:r w:rsidR="00E8506A">
        <w:t>w</w:t>
      </w:r>
      <w:r w:rsidR="00806970">
        <w:t xml:space="preserve">ould </w:t>
      </w:r>
      <w:r w:rsidR="00F5504C" w:rsidRPr="00A7004A">
        <w:t xml:space="preserve">follow up on the original concepts </w:t>
      </w:r>
      <w:r w:rsidR="00E73379" w:rsidRPr="00A7004A">
        <w:t>with stakeholders</w:t>
      </w:r>
      <w:r w:rsidR="00E8506A">
        <w:t xml:space="preserve">.  A deadline of the end of February 2024 was set for feedback. </w:t>
      </w:r>
      <w:r w:rsidR="00E73379" w:rsidRPr="00A7004A">
        <w:t xml:space="preserve"> </w:t>
      </w:r>
      <w:r w:rsidR="00E8506A">
        <w:t xml:space="preserve">Newly elected members would also be involved in this process.  JB volunteered that he </w:t>
      </w:r>
      <w:proofErr w:type="gramStart"/>
      <w:r w:rsidR="00E8506A">
        <w:t>look</w:t>
      </w:r>
      <w:proofErr w:type="gramEnd"/>
      <w:r w:rsidR="00E8506A">
        <w:t xml:space="preserve"> at the deep water fleet and will be introduced to David Stephens and Antony Hosking for liaison.  JH volunteered to follow up with his clients on inshore/shellfish.  PD to send the feedback to all members.</w:t>
      </w:r>
    </w:p>
    <w:p w14:paraId="5C8D96F1" w14:textId="77777777" w:rsidR="008907D8" w:rsidRDefault="008907D8"/>
    <w:p w14:paraId="0078C5A3" w14:textId="77777777" w:rsidR="00A168F9" w:rsidRDefault="00A168F9">
      <w:pPr>
        <w:rPr>
          <w:b/>
          <w:bCs/>
        </w:rPr>
      </w:pPr>
    </w:p>
    <w:p w14:paraId="0AD21AC9" w14:textId="2B41E19B" w:rsidR="00BE5CE4" w:rsidRDefault="00A168F9">
      <w:pPr>
        <w:rPr>
          <w:b/>
          <w:bCs/>
        </w:rPr>
      </w:pPr>
      <w:r>
        <w:rPr>
          <w:b/>
          <w:bCs/>
        </w:rPr>
        <w:t xml:space="preserve">8. </w:t>
      </w:r>
      <w:r w:rsidR="00F95A0B" w:rsidRPr="000A745A">
        <w:rPr>
          <w:b/>
          <w:bCs/>
        </w:rPr>
        <w:t xml:space="preserve">AOB </w:t>
      </w:r>
    </w:p>
    <w:p w14:paraId="19360F53" w14:textId="40984D2E" w:rsidR="00E91B09" w:rsidRDefault="00E8506A">
      <w:pPr>
        <w:rPr>
          <w:i/>
          <w:iCs/>
        </w:rPr>
      </w:pPr>
      <w:r>
        <w:rPr>
          <w:i/>
          <w:iCs/>
        </w:rPr>
        <w:t>Coombe Car Park</w:t>
      </w:r>
    </w:p>
    <w:p w14:paraId="3CC69361" w14:textId="250CAF33" w:rsidR="00742A0B" w:rsidRDefault="00E8506A">
      <w:r>
        <w:t>NH reported that a grant for a survey may be available from the Council which should be agreed by the end of February 2024</w:t>
      </w:r>
    </w:p>
    <w:p w14:paraId="44A55250" w14:textId="77777777" w:rsidR="00742A0B" w:rsidRDefault="00742A0B"/>
    <w:p w14:paraId="48A30420" w14:textId="77777777" w:rsidR="00B62FC9" w:rsidRDefault="00B62FC9"/>
    <w:p w14:paraId="7E6B4370" w14:textId="172B11B0" w:rsidR="00F95A0B" w:rsidRDefault="00B62FC9">
      <w:r>
        <w:t>The m</w:t>
      </w:r>
      <w:r w:rsidR="00F95A0B" w:rsidRPr="00F95A0B">
        <w:t xml:space="preserve">eeting </w:t>
      </w:r>
      <w:r w:rsidR="00020CDB">
        <w:t xml:space="preserve">ended </w:t>
      </w:r>
      <w:r w:rsidR="00F95A0B" w:rsidRPr="00F95A0B">
        <w:t xml:space="preserve">at </w:t>
      </w:r>
      <w:r w:rsidR="0018688E">
        <w:t>3.</w:t>
      </w:r>
      <w:r w:rsidR="009F2AB9">
        <w:t>45</w:t>
      </w:r>
      <w:r w:rsidR="00F95A0B" w:rsidRPr="00F95A0B">
        <w:t>pm</w:t>
      </w:r>
      <w:r>
        <w:t>.</w:t>
      </w:r>
    </w:p>
    <w:p w14:paraId="1E6C10D6" w14:textId="32CEAD92" w:rsidR="002C4DEE" w:rsidRDefault="002C4DEE"/>
    <w:p w14:paraId="2A5E7C4F" w14:textId="51879592" w:rsidR="002C4DEE" w:rsidRDefault="002C4DEE" w:rsidP="002C4DEE">
      <w:r>
        <w:t xml:space="preserve">The next meeting will be </w:t>
      </w:r>
      <w:r w:rsidR="003D7451">
        <w:t xml:space="preserve">held </w:t>
      </w:r>
      <w:r>
        <w:t>on Friday 1</w:t>
      </w:r>
      <w:r w:rsidR="0018688E">
        <w:t>9</w:t>
      </w:r>
      <w:r w:rsidR="003D7451" w:rsidRPr="003D7451">
        <w:rPr>
          <w:vertAlign w:val="superscript"/>
        </w:rPr>
        <w:t>th</w:t>
      </w:r>
      <w:r w:rsidR="003D7451">
        <w:t xml:space="preserve"> </w:t>
      </w:r>
      <w:r w:rsidR="0018688E">
        <w:t>January 2024</w:t>
      </w:r>
      <w:r>
        <w:t xml:space="preserve"> at 2.30pm.</w:t>
      </w:r>
    </w:p>
    <w:p w14:paraId="3DE58CFC" w14:textId="77777777" w:rsidR="002C4DEE" w:rsidRDefault="002C4DEE"/>
    <w:p w14:paraId="357F11CC" w14:textId="66DA9F8A" w:rsidR="002840A1" w:rsidRDefault="002840A1"/>
    <w:p w14:paraId="6C276891" w14:textId="77777777" w:rsidR="002840A1" w:rsidRDefault="002840A1"/>
    <w:sectPr w:rsidR="00284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DA9E" w14:textId="77777777" w:rsidR="00F326FB" w:rsidRDefault="00F326FB" w:rsidP="00F95A0B">
      <w:r>
        <w:separator/>
      </w:r>
    </w:p>
  </w:endnote>
  <w:endnote w:type="continuationSeparator" w:id="0">
    <w:p w14:paraId="3BDCC537" w14:textId="77777777" w:rsidR="00F326FB" w:rsidRDefault="00F326FB"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D199" w14:textId="77777777" w:rsidR="00314E12" w:rsidRDefault="0031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DF6D" w14:textId="77777777" w:rsidR="00314E12" w:rsidRDefault="00314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E960" w14:textId="77777777" w:rsidR="00314E12" w:rsidRDefault="0031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40B8C" w14:textId="77777777" w:rsidR="00F326FB" w:rsidRDefault="00F326FB" w:rsidP="00F95A0B">
      <w:r>
        <w:separator/>
      </w:r>
    </w:p>
  </w:footnote>
  <w:footnote w:type="continuationSeparator" w:id="0">
    <w:p w14:paraId="11EED32D" w14:textId="77777777" w:rsidR="00F326FB" w:rsidRDefault="00F326FB"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7B6E" w14:textId="14D71218" w:rsidR="00314E12" w:rsidRDefault="00F326FB">
    <w:pPr>
      <w:pStyle w:val="Header"/>
    </w:pPr>
    <w:r>
      <w:rPr>
        <w:noProof/>
      </w:rPr>
      <w:pict w14:anchorId="19DDE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31211"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581984"/>
      <w:docPartObj>
        <w:docPartGallery w:val="Page Numbers (Top of Page)"/>
        <w:docPartUnique/>
      </w:docPartObj>
    </w:sdtPr>
    <w:sdtEndPr>
      <w:rPr>
        <w:noProof/>
      </w:rPr>
    </w:sdtEndPr>
    <w:sdtContent>
      <w:p w14:paraId="76CB1110" w14:textId="1681C201" w:rsidR="00B46C82" w:rsidRDefault="00B46C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AA6902" w14:textId="318DC482" w:rsidR="007B545A" w:rsidRDefault="007B545A" w:rsidP="007B545A">
    <w:pPr>
      <w:pStyle w:val="Header"/>
    </w:pPr>
    <w:r w:rsidRPr="00F95A0B">
      <w:rPr>
        <w:b/>
        <w:bCs/>
      </w:rPr>
      <w:t>Newlyn Pier and Harbour Advisory Bo</w:t>
    </w:r>
    <w:r>
      <w:rPr>
        <w:b/>
        <w:bCs/>
      </w:rPr>
      <w:t>dy</w:t>
    </w:r>
    <w:r w:rsidRPr="00F95A0B">
      <w:rPr>
        <w:b/>
        <w:bCs/>
      </w:rPr>
      <w:t>. Meeting of the Advisory Bod</w:t>
    </w:r>
    <w:r w:rsidR="00611F94">
      <w:rPr>
        <w:b/>
        <w:bCs/>
      </w:rPr>
      <w:t>y</w:t>
    </w:r>
    <w:r w:rsidRPr="00F95A0B">
      <w:rPr>
        <w:b/>
        <w:bCs/>
      </w:rPr>
      <w:t xml:space="preserve"> held at 2.30 pm on </w:t>
    </w:r>
    <w:r>
      <w:rPr>
        <w:b/>
        <w:bCs/>
      </w:rPr>
      <w:t>1</w:t>
    </w:r>
    <w:r w:rsidR="0018688E">
      <w:rPr>
        <w:b/>
        <w:bCs/>
      </w:rPr>
      <w:t>5</w:t>
    </w:r>
    <w:r w:rsidRPr="007B545A">
      <w:rPr>
        <w:b/>
        <w:bCs/>
        <w:vertAlign w:val="superscript"/>
      </w:rPr>
      <w:t>th</w:t>
    </w:r>
    <w:r>
      <w:rPr>
        <w:b/>
        <w:bCs/>
      </w:rPr>
      <w:t xml:space="preserve"> </w:t>
    </w:r>
    <w:r w:rsidR="0018688E">
      <w:rPr>
        <w:b/>
        <w:bCs/>
      </w:rPr>
      <w:t>Dec</w:t>
    </w:r>
    <w:r w:rsidR="00742FC7">
      <w:rPr>
        <w:b/>
        <w:bCs/>
      </w:rPr>
      <w:t>ember</w:t>
    </w:r>
    <w:r w:rsidRPr="00F95A0B">
      <w:rPr>
        <w:b/>
        <w:bCs/>
      </w:rPr>
      <w:t xml:space="preserve"> 202</w:t>
    </w:r>
    <w:r>
      <w:rPr>
        <w:b/>
        <w:bCs/>
      </w:rPr>
      <w:t>3</w:t>
    </w:r>
    <w:r w:rsidRPr="00F95A0B">
      <w:rPr>
        <w:b/>
        <w:bCs/>
      </w:rPr>
      <w:t xml:space="preserve"> in the Newlyn Harbour Commission office.</w:t>
    </w:r>
  </w:p>
  <w:p w14:paraId="27C233B7" w14:textId="01701393" w:rsidR="00F95A0B" w:rsidRDefault="00F326FB">
    <w:pPr>
      <w:pStyle w:val="Header"/>
    </w:pPr>
    <w:r>
      <w:rPr>
        <w:noProof/>
      </w:rPr>
      <w:pict w14:anchorId="43AB9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31212"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207F" w14:textId="34CE7110" w:rsidR="00314E12" w:rsidRDefault="00F326FB">
    <w:pPr>
      <w:pStyle w:val="Header"/>
    </w:pPr>
    <w:r>
      <w:rPr>
        <w:noProof/>
      </w:rPr>
      <w:pict w14:anchorId="6ED43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31210"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E1FC9"/>
    <w:multiLevelType w:val="hybridMultilevel"/>
    <w:tmpl w:val="8EAE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935F3"/>
    <w:multiLevelType w:val="hybridMultilevel"/>
    <w:tmpl w:val="AA20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11780"/>
    <w:rsid w:val="00011D3A"/>
    <w:rsid w:val="00015E9D"/>
    <w:rsid w:val="00020CDB"/>
    <w:rsid w:val="000403B4"/>
    <w:rsid w:val="00044286"/>
    <w:rsid w:val="00044C98"/>
    <w:rsid w:val="0004761A"/>
    <w:rsid w:val="00077306"/>
    <w:rsid w:val="00081A8C"/>
    <w:rsid w:val="0008359E"/>
    <w:rsid w:val="00083A65"/>
    <w:rsid w:val="00084A95"/>
    <w:rsid w:val="000A61F6"/>
    <w:rsid w:val="000A745A"/>
    <w:rsid w:val="000B069C"/>
    <w:rsid w:val="000B1E97"/>
    <w:rsid w:val="000D5783"/>
    <w:rsid w:val="000E49A5"/>
    <w:rsid w:val="000E54AD"/>
    <w:rsid w:val="000F4438"/>
    <w:rsid w:val="001044F0"/>
    <w:rsid w:val="00115775"/>
    <w:rsid w:val="001627A2"/>
    <w:rsid w:val="00166C65"/>
    <w:rsid w:val="00172C93"/>
    <w:rsid w:val="00174392"/>
    <w:rsid w:val="00181A1F"/>
    <w:rsid w:val="0018688E"/>
    <w:rsid w:val="00190830"/>
    <w:rsid w:val="00195B41"/>
    <w:rsid w:val="001B1259"/>
    <w:rsid w:val="001C653B"/>
    <w:rsid w:val="001D7F0E"/>
    <w:rsid w:val="001E38B2"/>
    <w:rsid w:val="001E5DE3"/>
    <w:rsid w:val="001F27B0"/>
    <w:rsid w:val="00211217"/>
    <w:rsid w:val="00222C46"/>
    <w:rsid w:val="00222D0C"/>
    <w:rsid w:val="00226521"/>
    <w:rsid w:val="00231737"/>
    <w:rsid w:val="00232C29"/>
    <w:rsid w:val="00234A37"/>
    <w:rsid w:val="00245CC7"/>
    <w:rsid w:val="00263B40"/>
    <w:rsid w:val="00264741"/>
    <w:rsid w:val="00271674"/>
    <w:rsid w:val="00272814"/>
    <w:rsid w:val="0027641A"/>
    <w:rsid w:val="0028257E"/>
    <w:rsid w:val="002840A1"/>
    <w:rsid w:val="002B0D06"/>
    <w:rsid w:val="002B6B05"/>
    <w:rsid w:val="002B7B1F"/>
    <w:rsid w:val="002C4DEE"/>
    <w:rsid w:val="002D4057"/>
    <w:rsid w:val="002E0101"/>
    <w:rsid w:val="00314E12"/>
    <w:rsid w:val="00327162"/>
    <w:rsid w:val="00350DDC"/>
    <w:rsid w:val="00363315"/>
    <w:rsid w:val="00396C13"/>
    <w:rsid w:val="003B2F92"/>
    <w:rsid w:val="003B35D8"/>
    <w:rsid w:val="003C72ED"/>
    <w:rsid w:val="003C7E3A"/>
    <w:rsid w:val="003D7451"/>
    <w:rsid w:val="003F790D"/>
    <w:rsid w:val="00407D3F"/>
    <w:rsid w:val="004146C5"/>
    <w:rsid w:val="00431A3E"/>
    <w:rsid w:val="00435CC2"/>
    <w:rsid w:val="004411E4"/>
    <w:rsid w:val="00443942"/>
    <w:rsid w:val="00471E3B"/>
    <w:rsid w:val="00472BB2"/>
    <w:rsid w:val="004820F6"/>
    <w:rsid w:val="00497FAE"/>
    <w:rsid w:val="004C6FDC"/>
    <w:rsid w:val="004D2F1D"/>
    <w:rsid w:val="004D31EA"/>
    <w:rsid w:val="004F3860"/>
    <w:rsid w:val="004F5D96"/>
    <w:rsid w:val="004F69D1"/>
    <w:rsid w:val="005128B9"/>
    <w:rsid w:val="00530358"/>
    <w:rsid w:val="00544BD1"/>
    <w:rsid w:val="00556C9D"/>
    <w:rsid w:val="00571C0E"/>
    <w:rsid w:val="005829EF"/>
    <w:rsid w:val="00582B8B"/>
    <w:rsid w:val="00590A83"/>
    <w:rsid w:val="00592A43"/>
    <w:rsid w:val="005A5024"/>
    <w:rsid w:val="005A73FE"/>
    <w:rsid w:val="005C254A"/>
    <w:rsid w:val="005C7742"/>
    <w:rsid w:val="005E1C2A"/>
    <w:rsid w:val="005E491F"/>
    <w:rsid w:val="005E7FC2"/>
    <w:rsid w:val="006010C7"/>
    <w:rsid w:val="00603AEF"/>
    <w:rsid w:val="00604808"/>
    <w:rsid w:val="00611E7C"/>
    <w:rsid w:val="00611F94"/>
    <w:rsid w:val="006161FA"/>
    <w:rsid w:val="006221D4"/>
    <w:rsid w:val="0062784C"/>
    <w:rsid w:val="00651615"/>
    <w:rsid w:val="00656AD8"/>
    <w:rsid w:val="00661B71"/>
    <w:rsid w:val="00696DE7"/>
    <w:rsid w:val="0069788C"/>
    <w:rsid w:val="006B3504"/>
    <w:rsid w:val="006B6BFF"/>
    <w:rsid w:val="006C5BD6"/>
    <w:rsid w:val="006D16DB"/>
    <w:rsid w:val="006D786B"/>
    <w:rsid w:val="006E2ECF"/>
    <w:rsid w:val="006E38EF"/>
    <w:rsid w:val="006E51C7"/>
    <w:rsid w:val="006F5640"/>
    <w:rsid w:val="006F66E1"/>
    <w:rsid w:val="006F68AF"/>
    <w:rsid w:val="00713DAC"/>
    <w:rsid w:val="007155B7"/>
    <w:rsid w:val="0071714E"/>
    <w:rsid w:val="007358E1"/>
    <w:rsid w:val="00736FC0"/>
    <w:rsid w:val="00742A0B"/>
    <w:rsid w:val="00742FC7"/>
    <w:rsid w:val="00754D37"/>
    <w:rsid w:val="00765372"/>
    <w:rsid w:val="00766D2A"/>
    <w:rsid w:val="00774FFD"/>
    <w:rsid w:val="007761C6"/>
    <w:rsid w:val="00793460"/>
    <w:rsid w:val="0079439E"/>
    <w:rsid w:val="007B545A"/>
    <w:rsid w:val="007B6C66"/>
    <w:rsid w:val="007B7171"/>
    <w:rsid w:val="007C2FB6"/>
    <w:rsid w:val="007C32A6"/>
    <w:rsid w:val="007C6DB7"/>
    <w:rsid w:val="007E08A4"/>
    <w:rsid w:val="007F13A3"/>
    <w:rsid w:val="007F2ADC"/>
    <w:rsid w:val="007F6FF4"/>
    <w:rsid w:val="00806970"/>
    <w:rsid w:val="00807C64"/>
    <w:rsid w:val="008170B2"/>
    <w:rsid w:val="008269A6"/>
    <w:rsid w:val="00827BCD"/>
    <w:rsid w:val="00844BA6"/>
    <w:rsid w:val="00861F47"/>
    <w:rsid w:val="00873111"/>
    <w:rsid w:val="0088385C"/>
    <w:rsid w:val="008907D8"/>
    <w:rsid w:val="008A3086"/>
    <w:rsid w:val="008A4E91"/>
    <w:rsid w:val="008B2C37"/>
    <w:rsid w:val="008B302C"/>
    <w:rsid w:val="008C0F51"/>
    <w:rsid w:val="008E6214"/>
    <w:rsid w:val="008E7FD6"/>
    <w:rsid w:val="009050C8"/>
    <w:rsid w:val="00917B2D"/>
    <w:rsid w:val="009246E3"/>
    <w:rsid w:val="009475BA"/>
    <w:rsid w:val="00960C5B"/>
    <w:rsid w:val="00962BD7"/>
    <w:rsid w:val="00963A86"/>
    <w:rsid w:val="00966A8C"/>
    <w:rsid w:val="009966C9"/>
    <w:rsid w:val="00996B7C"/>
    <w:rsid w:val="009A1ECD"/>
    <w:rsid w:val="009D0AE5"/>
    <w:rsid w:val="009D4CFC"/>
    <w:rsid w:val="009E7439"/>
    <w:rsid w:val="009E7870"/>
    <w:rsid w:val="009F2AB9"/>
    <w:rsid w:val="00A02301"/>
    <w:rsid w:val="00A06B96"/>
    <w:rsid w:val="00A06EBD"/>
    <w:rsid w:val="00A168F9"/>
    <w:rsid w:val="00A20A06"/>
    <w:rsid w:val="00A26047"/>
    <w:rsid w:val="00A32B1A"/>
    <w:rsid w:val="00A43441"/>
    <w:rsid w:val="00A665BD"/>
    <w:rsid w:val="00A669C6"/>
    <w:rsid w:val="00A7004A"/>
    <w:rsid w:val="00A74FC1"/>
    <w:rsid w:val="00A7758C"/>
    <w:rsid w:val="00A827DD"/>
    <w:rsid w:val="00A910A5"/>
    <w:rsid w:val="00AA5D72"/>
    <w:rsid w:val="00AB03D8"/>
    <w:rsid w:val="00AC10F3"/>
    <w:rsid w:val="00AC5DE1"/>
    <w:rsid w:val="00AD2ADD"/>
    <w:rsid w:val="00AF0B77"/>
    <w:rsid w:val="00B2016C"/>
    <w:rsid w:val="00B24DFE"/>
    <w:rsid w:val="00B403B2"/>
    <w:rsid w:val="00B46C82"/>
    <w:rsid w:val="00B5406C"/>
    <w:rsid w:val="00B62FC9"/>
    <w:rsid w:val="00B734C6"/>
    <w:rsid w:val="00B83386"/>
    <w:rsid w:val="00B92E1A"/>
    <w:rsid w:val="00B94C62"/>
    <w:rsid w:val="00BB1368"/>
    <w:rsid w:val="00BB4DB6"/>
    <w:rsid w:val="00BC17B4"/>
    <w:rsid w:val="00BC5195"/>
    <w:rsid w:val="00BD10C1"/>
    <w:rsid w:val="00BE5CE4"/>
    <w:rsid w:val="00BF2568"/>
    <w:rsid w:val="00BF4AA0"/>
    <w:rsid w:val="00C06B2A"/>
    <w:rsid w:val="00C22A32"/>
    <w:rsid w:val="00C459BD"/>
    <w:rsid w:val="00C45D26"/>
    <w:rsid w:val="00C706A5"/>
    <w:rsid w:val="00C71794"/>
    <w:rsid w:val="00C94147"/>
    <w:rsid w:val="00CB4289"/>
    <w:rsid w:val="00CC6D45"/>
    <w:rsid w:val="00CE2E3A"/>
    <w:rsid w:val="00CE76C7"/>
    <w:rsid w:val="00D4422C"/>
    <w:rsid w:val="00D71D28"/>
    <w:rsid w:val="00D7472F"/>
    <w:rsid w:val="00D80534"/>
    <w:rsid w:val="00D8347B"/>
    <w:rsid w:val="00DA7ACB"/>
    <w:rsid w:val="00DB2420"/>
    <w:rsid w:val="00DC262B"/>
    <w:rsid w:val="00DD5462"/>
    <w:rsid w:val="00DD6A02"/>
    <w:rsid w:val="00E00CA1"/>
    <w:rsid w:val="00E16ABA"/>
    <w:rsid w:val="00E24B27"/>
    <w:rsid w:val="00E365A0"/>
    <w:rsid w:val="00E4509B"/>
    <w:rsid w:val="00E5624E"/>
    <w:rsid w:val="00E638F2"/>
    <w:rsid w:val="00E73379"/>
    <w:rsid w:val="00E8506A"/>
    <w:rsid w:val="00E85588"/>
    <w:rsid w:val="00E91B09"/>
    <w:rsid w:val="00E93929"/>
    <w:rsid w:val="00E95C66"/>
    <w:rsid w:val="00EA099E"/>
    <w:rsid w:val="00EA335B"/>
    <w:rsid w:val="00EB29E8"/>
    <w:rsid w:val="00EC23AC"/>
    <w:rsid w:val="00ED3352"/>
    <w:rsid w:val="00ED609C"/>
    <w:rsid w:val="00F00796"/>
    <w:rsid w:val="00F00D26"/>
    <w:rsid w:val="00F12837"/>
    <w:rsid w:val="00F13DA6"/>
    <w:rsid w:val="00F326FB"/>
    <w:rsid w:val="00F32E46"/>
    <w:rsid w:val="00F3338D"/>
    <w:rsid w:val="00F340AC"/>
    <w:rsid w:val="00F35963"/>
    <w:rsid w:val="00F44988"/>
    <w:rsid w:val="00F53017"/>
    <w:rsid w:val="00F5504C"/>
    <w:rsid w:val="00F63755"/>
    <w:rsid w:val="00F7139C"/>
    <w:rsid w:val="00F90FA5"/>
    <w:rsid w:val="00F95A0B"/>
    <w:rsid w:val="00FA2579"/>
    <w:rsid w:val="00FC3DEB"/>
    <w:rsid w:val="00FE163D"/>
    <w:rsid w:val="00FE474F"/>
    <w:rsid w:val="00FE77EA"/>
    <w:rsid w:val="00FF0431"/>
    <w:rsid w:val="00FF4B8F"/>
    <w:rsid w:val="00FF61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6</cp:revision>
  <cp:lastPrinted>2023-10-19T18:01:00Z</cp:lastPrinted>
  <dcterms:created xsi:type="dcterms:W3CDTF">2024-01-08T14:50:00Z</dcterms:created>
  <dcterms:modified xsi:type="dcterms:W3CDTF">2024-01-08T16:00:00Z</dcterms:modified>
</cp:coreProperties>
</file>